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B8" w:rsidRDefault="003A20B8" w:rsidP="003A20B8">
      <w:pPr>
        <w:pStyle w:val="Kop1"/>
      </w:pPr>
      <w:bookmarkStart w:id="0" w:name="_GoBack"/>
      <w:bookmarkEnd w:id="0"/>
      <w:r>
        <w:t>Jeremia inleiding</w:t>
      </w:r>
    </w:p>
    <w:p w:rsidR="003A20B8" w:rsidRDefault="003A20B8" w:rsidP="003A20B8">
      <w:pPr>
        <w:pStyle w:val="Kop1"/>
      </w:pPr>
    </w:p>
    <w:p w:rsidR="003A20B8" w:rsidRPr="00BE0196" w:rsidRDefault="003A20B8" w:rsidP="003A20B8">
      <w:pPr>
        <w:pStyle w:val="Kop1"/>
      </w:pPr>
      <w:r w:rsidRPr="00BE0196">
        <w:t>Algemene opmerkingen betreffende de hoofdstukindeling van het boek Jeremia</w:t>
      </w:r>
    </w:p>
    <w:p w:rsidR="003A20B8" w:rsidRPr="00BE0196" w:rsidRDefault="003A20B8" w:rsidP="003A20B8">
      <w:pPr>
        <w:tabs>
          <w:tab w:val="left" w:pos="-1440"/>
          <w:tab w:val="left" w:pos="-720"/>
        </w:tabs>
        <w:spacing w:line="240" w:lineRule="atLeast"/>
        <w:jc w:val="both"/>
        <w:rPr>
          <w:rFonts w:cs="Times New Roman"/>
          <w:spacing w:val="-2"/>
          <w:szCs w:val="20"/>
        </w:rPr>
      </w:pP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spacing w:val="-2"/>
          <w:szCs w:val="20"/>
        </w:rPr>
        <w:t>Het boek Jeremia is verdeeld in bepaalde secties, die alle een bepaalde code hebben gekregen. Er zijn vier hoofdsecties, die op zich van ongelijke grootte zijn; daarvan kennen DBA-JE1, 2 en 4 geen onderverdelingen; DBA-JE3 kent er acht. Vanwaar die onregelmatigheden?</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spacing w:val="-2"/>
          <w:szCs w:val="20"/>
        </w:rPr>
        <w:tab/>
        <w:t xml:space="preserve">Deze indeling komt voort uit een vergelijking van de Masoretische tekst-indeling met die der Septuaginta. De hoofdstukvolgorde is daar namelijk anders. Om deze ook sectiegewijs te kunnen weergeven, moesten er soms zeer kleine secties gemaakt worden. Weliswaar zijn er vier hoofdblokken te onderscheiden, in het derde blok verschillen de hoofdstukken [en in hoofdstuk 49 ook de pericopen] ook onderling van volgorde.  Hieronder is de volgorde weergegeven zoals die in de Septuaginta voorkomt [de </w:t>
      </w:r>
      <w:r w:rsidRPr="00BE0196">
        <w:rPr>
          <w:rFonts w:cs="Times New Roman"/>
          <w:b/>
          <w:bCs/>
          <w:spacing w:val="-2"/>
          <w:szCs w:val="20"/>
        </w:rPr>
        <w:t>vetgedrukte</w:t>
      </w:r>
      <w:r w:rsidRPr="00BE0196">
        <w:rPr>
          <w:rFonts w:cs="Times New Roman"/>
          <w:spacing w:val="-2"/>
          <w:szCs w:val="20"/>
        </w:rPr>
        <w:t xml:space="preserve"> kolommen, onder "</w:t>
      </w:r>
      <w:r w:rsidRPr="00BE0196">
        <w:rPr>
          <w:rFonts w:cs="Times New Roman"/>
          <w:b/>
          <w:bCs/>
          <w:spacing w:val="-2"/>
          <w:szCs w:val="20"/>
        </w:rPr>
        <w:t>Masoretisch</w:t>
      </w:r>
      <w:r w:rsidRPr="00BE0196">
        <w:rPr>
          <w:rFonts w:cs="Times New Roman"/>
          <w:spacing w:val="-2"/>
          <w:szCs w:val="20"/>
        </w:rPr>
        <w:t>" volgend van boven naar onder;  de kolommen in standaard-letter onder "LXX" worden beneden uitgelegd]:</w:t>
      </w:r>
    </w:p>
    <w:p w:rsidR="003A20B8" w:rsidRPr="00BE0196" w:rsidRDefault="003A20B8" w:rsidP="003A20B8">
      <w:pPr>
        <w:tabs>
          <w:tab w:val="left" w:pos="-1440"/>
          <w:tab w:val="left" w:pos="-720"/>
        </w:tabs>
        <w:spacing w:line="240" w:lineRule="atLeast"/>
        <w:jc w:val="both"/>
        <w:rPr>
          <w:rFonts w:cs="Times New Roman"/>
          <w:spacing w:val="-2"/>
          <w:szCs w:val="20"/>
        </w:rPr>
      </w:pP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b/>
          <w:bCs/>
          <w:spacing w:val="-2"/>
          <w:szCs w:val="20"/>
        </w:rPr>
        <w:t>Masoretisch</w:t>
      </w:r>
      <w:r w:rsidRPr="00BE0196">
        <w:rPr>
          <w:rFonts w:cs="Times New Roman"/>
          <w:spacing w:val="-2"/>
          <w:szCs w:val="20"/>
        </w:rPr>
        <w:tab/>
        <w:t>LXX</w:t>
      </w:r>
      <w:r w:rsidRPr="00BE0196">
        <w:rPr>
          <w:rFonts w:cs="Times New Roman"/>
          <w:b/>
          <w:bCs/>
          <w:spacing w:val="-2"/>
          <w:szCs w:val="20"/>
        </w:rPr>
        <w:tab/>
      </w:r>
      <w:r w:rsidRPr="00BE0196">
        <w:rPr>
          <w:rFonts w:cs="Times New Roman"/>
          <w:b/>
          <w:bCs/>
          <w:spacing w:val="-2"/>
          <w:szCs w:val="20"/>
        </w:rPr>
        <w:tab/>
        <w:t>Masoretisch</w:t>
      </w:r>
      <w:r w:rsidRPr="00BE0196">
        <w:rPr>
          <w:rFonts w:cs="Times New Roman"/>
          <w:spacing w:val="-2"/>
          <w:szCs w:val="20"/>
        </w:rPr>
        <w:tab/>
        <w:t>LXX</w:t>
      </w:r>
      <w:r w:rsidRPr="00BE0196">
        <w:rPr>
          <w:rFonts w:cs="Times New Roman"/>
          <w:b/>
          <w:bCs/>
          <w:spacing w:val="-2"/>
          <w:szCs w:val="20"/>
        </w:rPr>
        <w:tab/>
      </w:r>
      <w:r w:rsidRPr="00BE0196">
        <w:rPr>
          <w:rFonts w:cs="Times New Roman"/>
          <w:b/>
          <w:bCs/>
          <w:spacing w:val="-2"/>
          <w:szCs w:val="20"/>
        </w:rPr>
        <w:tab/>
        <w:t>Masoretisch</w:t>
      </w:r>
      <w:r w:rsidRPr="00BE0196">
        <w:rPr>
          <w:rFonts w:cs="Times New Roman"/>
          <w:spacing w:val="-2"/>
          <w:szCs w:val="20"/>
        </w:rPr>
        <w:tab/>
        <w:t>LXX</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b/>
          <w:bCs/>
          <w:spacing w:val="-2"/>
          <w:szCs w:val="20"/>
        </w:rPr>
        <w:t>DBA-JE1.25</w:t>
      </w:r>
      <w:r w:rsidRPr="00BE0196">
        <w:rPr>
          <w:rFonts w:cs="Times New Roman"/>
          <w:spacing w:val="-2"/>
          <w:szCs w:val="20"/>
        </w:rPr>
        <w:tab/>
        <w:t>[idem]</w:t>
      </w:r>
      <w:r w:rsidRPr="00BE0196">
        <w:rPr>
          <w:rFonts w:cs="Times New Roman"/>
          <w:b/>
          <w:bCs/>
          <w:spacing w:val="-2"/>
          <w:szCs w:val="20"/>
        </w:rPr>
        <w:tab/>
      </w:r>
      <w:r w:rsidRPr="00BE0196">
        <w:rPr>
          <w:rFonts w:cs="Times New Roman"/>
          <w:b/>
          <w:bCs/>
          <w:spacing w:val="-2"/>
          <w:szCs w:val="20"/>
        </w:rPr>
        <w:tab/>
        <w:t>DBA-JE3.47</w:t>
      </w:r>
      <w:r w:rsidRPr="00BE0196">
        <w:rPr>
          <w:rFonts w:cs="Times New Roman"/>
          <w:spacing w:val="-2"/>
          <w:szCs w:val="20"/>
        </w:rPr>
        <w:tab/>
        <w:t>[DBA-JE2.29]</w:t>
      </w:r>
      <w:r w:rsidRPr="00BE0196">
        <w:rPr>
          <w:rFonts w:cs="Times New Roman"/>
          <w:b/>
          <w:bCs/>
          <w:spacing w:val="-2"/>
          <w:szCs w:val="20"/>
        </w:rPr>
        <w:tab/>
        <w:t>DBA-JE3.49C</w:t>
      </w:r>
      <w:r w:rsidRPr="00BE0196">
        <w:rPr>
          <w:rFonts w:cs="Times New Roman"/>
          <w:spacing w:val="-2"/>
          <w:szCs w:val="20"/>
        </w:rPr>
        <w:tab/>
        <w:t>[DBA-JE2.30D]</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b/>
          <w:bCs/>
          <w:spacing w:val="-2"/>
          <w:szCs w:val="20"/>
        </w:rPr>
        <w:t>DBA-JE3.49E</w:t>
      </w:r>
      <w:r w:rsidRPr="00BE0196">
        <w:rPr>
          <w:rFonts w:cs="Times New Roman"/>
          <w:spacing w:val="-2"/>
          <w:szCs w:val="20"/>
        </w:rPr>
        <w:tab/>
        <w:t>[DBA-JE2.25]</w:t>
      </w:r>
      <w:r w:rsidRPr="00BE0196">
        <w:rPr>
          <w:rFonts w:cs="Times New Roman"/>
          <w:b/>
          <w:bCs/>
          <w:spacing w:val="-2"/>
          <w:szCs w:val="20"/>
        </w:rPr>
        <w:tab/>
        <w:t>DBA-JE3.49B</w:t>
      </w:r>
      <w:r w:rsidRPr="00BE0196">
        <w:rPr>
          <w:rFonts w:cs="Times New Roman"/>
          <w:spacing w:val="-2"/>
          <w:szCs w:val="20"/>
        </w:rPr>
        <w:tab/>
        <w:t>[DBA-JE2.30A]</w:t>
      </w:r>
      <w:r w:rsidRPr="00BE0196">
        <w:rPr>
          <w:rFonts w:cs="Times New Roman"/>
          <w:b/>
          <w:bCs/>
          <w:spacing w:val="-2"/>
          <w:szCs w:val="20"/>
        </w:rPr>
        <w:tab/>
        <w:t>DBA-JE2.45</w:t>
      </w:r>
      <w:r w:rsidRPr="00BE0196">
        <w:rPr>
          <w:rFonts w:cs="Times New Roman"/>
          <w:spacing w:val="-2"/>
          <w:szCs w:val="20"/>
        </w:rPr>
        <w:tab/>
        <w:t>[idem]</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b/>
          <w:bCs/>
          <w:spacing w:val="-2"/>
          <w:szCs w:val="20"/>
        </w:rPr>
        <w:t>DBA-JE3.46</w:t>
      </w:r>
      <w:r w:rsidRPr="00BE0196">
        <w:rPr>
          <w:rFonts w:cs="Times New Roman"/>
          <w:spacing w:val="-2"/>
          <w:szCs w:val="20"/>
        </w:rPr>
        <w:tab/>
        <w:t>[DBA-JE2.26]</w:t>
      </w:r>
      <w:r w:rsidRPr="00BE0196">
        <w:rPr>
          <w:rFonts w:cs="Times New Roman"/>
          <w:b/>
          <w:bCs/>
          <w:spacing w:val="-2"/>
          <w:szCs w:val="20"/>
        </w:rPr>
        <w:tab/>
        <w:t>DBA-JE3.49A</w:t>
      </w:r>
      <w:r w:rsidRPr="00BE0196">
        <w:rPr>
          <w:rFonts w:cs="Times New Roman"/>
          <w:spacing w:val="-2"/>
          <w:szCs w:val="20"/>
        </w:rPr>
        <w:tab/>
        <w:t>[DBA-JE2.30B]</w:t>
      </w:r>
      <w:r w:rsidRPr="00BE0196">
        <w:rPr>
          <w:rFonts w:cs="Times New Roman"/>
          <w:spacing w:val="-2"/>
          <w:szCs w:val="20"/>
        </w:rPr>
        <w:tab/>
      </w:r>
      <w:r w:rsidRPr="00BE0196">
        <w:rPr>
          <w:rFonts w:cs="Times New Roman"/>
          <w:b/>
          <w:bCs/>
          <w:spacing w:val="-2"/>
          <w:szCs w:val="20"/>
        </w:rPr>
        <w:t>DBA-JE4.52</w:t>
      </w:r>
      <w:r w:rsidRPr="00BE0196">
        <w:rPr>
          <w:rFonts w:cs="Times New Roman"/>
          <w:spacing w:val="-2"/>
          <w:szCs w:val="20"/>
        </w:rPr>
        <w:tab/>
        <w:t>[idem]</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b/>
          <w:bCs/>
          <w:spacing w:val="-2"/>
          <w:szCs w:val="20"/>
        </w:rPr>
        <w:t>DBA-JE3.51</w:t>
      </w:r>
      <w:r w:rsidRPr="00BE0196">
        <w:rPr>
          <w:rFonts w:cs="Times New Roman"/>
          <w:spacing w:val="-2"/>
          <w:szCs w:val="20"/>
        </w:rPr>
        <w:tab/>
        <w:t>[DBA-JE2.28]</w:t>
      </w:r>
      <w:r w:rsidRPr="00BE0196">
        <w:rPr>
          <w:rFonts w:cs="Times New Roman"/>
          <w:b/>
          <w:bCs/>
          <w:spacing w:val="-2"/>
          <w:szCs w:val="20"/>
        </w:rPr>
        <w:tab/>
        <w:t>DBA-JE3.49D</w:t>
      </w:r>
      <w:r w:rsidRPr="00BE0196">
        <w:rPr>
          <w:rFonts w:cs="Times New Roman"/>
          <w:spacing w:val="-2"/>
          <w:szCs w:val="20"/>
        </w:rPr>
        <w:tab/>
        <w:t>[DBA-JE2.30C]</w:t>
      </w:r>
    </w:p>
    <w:p w:rsidR="003A20B8" w:rsidRPr="00BE0196" w:rsidRDefault="003A20B8" w:rsidP="003A20B8">
      <w:pPr>
        <w:tabs>
          <w:tab w:val="left" w:pos="-1440"/>
          <w:tab w:val="left" w:pos="-720"/>
        </w:tabs>
        <w:spacing w:line="240" w:lineRule="atLeast"/>
        <w:jc w:val="both"/>
        <w:rPr>
          <w:rFonts w:cs="Times New Roman"/>
          <w:spacing w:val="-2"/>
          <w:szCs w:val="20"/>
        </w:rPr>
      </w:pPr>
    </w:p>
    <w:p w:rsidR="003A20B8" w:rsidRDefault="003A20B8" w:rsidP="003A20B8">
      <w:pPr>
        <w:tabs>
          <w:tab w:val="left" w:pos="-1440"/>
          <w:tab w:val="left" w:pos="-720"/>
        </w:tabs>
        <w:spacing w:line="240" w:lineRule="atLeast"/>
        <w:jc w:val="both"/>
        <w:rPr>
          <w:rFonts w:cs="Times New Roman"/>
          <w:spacing w:val="-2"/>
          <w:szCs w:val="20"/>
        </w:rPr>
      </w:pPr>
      <w:r w:rsidRPr="00BE0196">
        <w:rPr>
          <w:rFonts w:cs="Times New Roman"/>
          <w:spacing w:val="-2"/>
          <w:szCs w:val="20"/>
        </w:rPr>
        <w:t xml:space="preserve">Zou men de namen van de secties wijzigen zou naar het tussen haakjes genoemde [waar de namen niet gewijzigd moeten worden is dat aangegeven met "idem"] en wijzigt men de volgorde der secties dien overeenkomstig, dan krijgt men de volgorde zoals die in de Septuaginta voorkomt.  Overigens zij er op gewezen, dat wanneer de volgorde van hoofdstukken of versnummering in de Septuaginta [LXX] </w:t>
      </w:r>
      <w:r w:rsidRPr="00BE0196">
        <w:rPr>
          <w:rFonts w:cs="Times New Roman"/>
          <w:i/>
          <w:iCs/>
          <w:spacing w:val="-2"/>
          <w:szCs w:val="20"/>
        </w:rPr>
        <w:t>afwijkt</w:t>
      </w:r>
      <w:r w:rsidRPr="00BE0196">
        <w:rPr>
          <w:rFonts w:cs="Times New Roman"/>
          <w:spacing w:val="-2"/>
          <w:szCs w:val="20"/>
        </w:rPr>
        <w:t xml:space="preserve"> van die in de Masoretische tekst, die "afwijkende" nummering is weergegeven in de </w:t>
      </w:r>
      <w:r w:rsidRPr="00BE0196">
        <w:rPr>
          <w:rFonts w:cs="Times New Roman"/>
          <w:i/>
          <w:iCs/>
          <w:spacing w:val="-2"/>
          <w:szCs w:val="20"/>
        </w:rPr>
        <w:t>rechter</w:t>
      </w:r>
      <w:r w:rsidRPr="00BE0196">
        <w:rPr>
          <w:rFonts w:cs="Times New Roman"/>
          <w:spacing w:val="-2"/>
          <w:szCs w:val="20"/>
        </w:rPr>
        <w:t>kantlijn.</w:t>
      </w:r>
    </w:p>
    <w:p w:rsidR="003A20B8" w:rsidRPr="00BE0196" w:rsidRDefault="003A20B8" w:rsidP="003A20B8">
      <w:pPr>
        <w:tabs>
          <w:tab w:val="left" w:pos="-1440"/>
          <w:tab w:val="left" w:pos="-720"/>
        </w:tabs>
        <w:spacing w:line="240" w:lineRule="atLeast"/>
        <w:jc w:val="both"/>
        <w:rPr>
          <w:rFonts w:cs="Times New Roman"/>
          <w:spacing w:val="-2"/>
          <w:szCs w:val="20"/>
        </w:rPr>
      </w:pPr>
    </w:p>
    <w:p w:rsidR="003A20B8" w:rsidRPr="000C31A7" w:rsidRDefault="003A20B8" w:rsidP="003A20B8">
      <w:pPr>
        <w:pStyle w:val="Kop2"/>
      </w:pPr>
      <w:r w:rsidRPr="000C31A7">
        <w:t>Ten aanzien van de sectie DBA-JE2 dient nog het volgende te worden opgemerkt:</w:t>
      </w:r>
    </w:p>
    <w:p w:rsidR="003A20B8" w:rsidRDefault="003A20B8" w:rsidP="003A20B8">
      <w:pPr>
        <w:tabs>
          <w:tab w:val="left" w:pos="-1440"/>
          <w:tab w:val="left" w:pos="-720"/>
        </w:tabs>
        <w:spacing w:line="240" w:lineRule="atLeast"/>
        <w:jc w:val="both"/>
        <w:rPr>
          <w:rFonts w:cs="Times New Roman"/>
          <w:spacing w:val="-2"/>
          <w:szCs w:val="20"/>
        </w:rPr>
      </w:pPr>
      <w:r>
        <w:rPr>
          <w:rFonts w:cs="Times New Roman"/>
          <w:spacing w:val="-2"/>
          <w:szCs w:val="20"/>
        </w:rPr>
        <w:t>"DBA-JE1.25" slui</w:t>
      </w:r>
      <w:r w:rsidRPr="00D8618F">
        <w:rPr>
          <w:rFonts w:cs="Times New Roman"/>
          <w:spacing w:val="-2"/>
          <w:szCs w:val="20"/>
        </w:rPr>
        <w:t xml:space="preserve">t af met het eerste deel van hoofdstuk </w:t>
      </w:r>
      <w:r>
        <w:rPr>
          <w:rFonts w:cs="Times New Roman"/>
          <w:spacing w:val="-2"/>
          <w:szCs w:val="20"/>
        </w:rPr>
        <w:t>25, en "DBA-JE2.29" begint</w:t>
      </w:r>
      <w:r w:rsidRPr="00D8618F">
        <w:rPr>
          <w:rFonts w:cs="Times New Roman"/>
          <w:spacing w:val="-2"/>
          <w:szCs w:val="20"/>
        </w:rPr>
        <w:t xml:space="preserve"> met het tweede stuk van hoofdstuk 25, omdat de Septuaginta het blok beginnend met hoofdstuk 25:15 tot 45:5 [de nummering van de Hebreeuwse tekst volgend], niet laat volgen op hoofdstuk 25:14, maar op hoofdstuk 46-51. Op die plaatsen waar de nummering van de Septuaginta zoals die uitgegeven is door Alfred Rahlfs, Stuttgart: Deutsche Bibelgesellschaft 1935 (tweede druk, verkleinde weergave, 1979) afwijkt van die van de Masoretische tekst, is de nummering van de Septuaginta weergegeven in de rechterkantlijn. Dit betreft zowel de hoofdstuk-aanduidingen, als de versaanduidingen, waarbij wel met nadruk vermeld moet worden dat de tekst zoals u die hier vindt [dat is een vertaling van de Masoretische tekst], niet altijd overeenkomt met de tekst zoals u die in de Septuaginta aan zult treffen. In enkele gevallen is dat hieronder weergegeven. In een groot aantal gevallen niet. Het ware wenselijk deze uitgave op dit punt aan te vullen.</w:t>
      </w:r>
    </w:p>
    <w:p w:rsidR="003A20B8" w:rsidRPr="00BE0196" w:rsidRDefault="003A20B8" w:rsidP="003A20B8">
      <w:pPr>
        <w:tabs>
          <w:tab w:val="left" w:pos="-1440"/>
          <w:tab w:val="left" w:pos="-720"/>
        </w:tabs>
        <w:spacing w:line="240" w:lineRule="atLeast"/>
        <w:jc w:val="both"/>
        <w:rPr>
          <w:rFonts w:cs="Times New Roman"/>
          <w:spacing w:val="-2"/>
          <w:szCs w:val="20"/>
        </w:rPr>
      </w:pPr>
    </w:p>
    <w:p w:rsidR="003A20B8" w:rsidRPr="000C31A7" w:rsidRDefault="003A20B8" w:rsidP="003A20B8">
      <w:pPr>
        <w:pStyle w:val="Kop2"/>
      </w:pPr>
      <w:r>
        <w:t>Verdere aantekeningen:</w:t>
      </w:r>
    </w:p>
    <w:p w:rsidR="003A20B8" w:rsidRPr="00BE0196" w:rsidRDefault="003A20B8" w:rsidP="003A20B8">
      <w:pPr>
        <w:tabs>
          <w:tab w:val="left" w:pos="-1440"/>
          <w:tab w:val="left" w:pos="-720"/>
        </w:tabs>
        <w:spacing w:line="240" w:lineRule="atLeast"/>
        <w:jc w:val="both"/>
        <w:rPr>
          <w:rFonts w:cs="Times New Roman"/>
          <w:spacing w:val="-2"/>
          <w:szCs w:val="20"/>
        </w:rPr>
      </w:pPr>
      <w:r w:rsidRPr="00BE0196">
        <w:rPr>
          <w:rFonts w:cs="Times New Roman"/>
          <w:spacing w:val="-2"/>
          <w:szCs w:val="20"/>
        </w:rPr>
        <w:t xml:space="preserve">Voor detail-opmerkingen raadplege men de noten [die overigens niet volledig zijn: er zou nog veel meer over te schrijven zijn]. Wel dient erop gewezen te worden dat sommige noten betreffende de lagere tekstkritiek [verschillen in de overlevering van de tekst in de verschillende handschriften] opzienbarender lijken dan ze in werkelijkheid zijn. Ten eerste is niet met zekerheid vast te stellen welke versie </w:t>
      </w:r>
      <w:r w:rsidRPr="00BE0196">
        <w:rPr>
          <w:rFonts w:cs="Times New Roman"/>
          <w:spacing w:val="-2"/>
          <w:szCs w:val="20"/>
          <w:rtl/>
        </w:rPr>
        <w:sym w:font="Courier New" w:char="2500"/>
      </w:r>
      <w:r w:rsidRPr="00BE0196">
        <w:rPr>
          <w:rFonts w:cs="Times New Roman"/>
          <w:spacing w:val="-2"/>
          <w:szCs w:val="20"/>
        </w:rPr>
        <w:t xml:space="preserve"> de langere of de kortere lezing </w:t>
      </w:r>
      <w:r w:rsidRPr="00BE0196">
        <w:rPr>
          <w:rFonts w:cs="Times New Roman"/>
          <w:spacing w:val="-2"/>
          <w:szCs w:val="20"/>
          <w:rtl/>
        </w:rPr>
        <w:sym w:font="Courier New" w:char="2500"/>
      </w:r>
      <w:r w:rsidRPr="00BE0196">
        <w:rPr>
          <w:rFonts w:cs="Times New Roman"/>
          <w:spacing w:val="-2"/>
          <w:szCs w:val="20"/>
        </w:rPr>
        <w:t xml:space="preserve">, of welk van de twee varianten, oorspronkelijker is;  ten tweede is het zo, dat die gevallen waar sprake is van een langere tekst, het blijkt dat die langere tekst vaak een </w:t>
      </w:r>
      <w:r w:rsidRPr="00BE0196">
        <w:rPr>
          <w:rFonts w:cs="Times New Roman"/>
          <w:i/>
          <w:iCs/>
          <w:spacing w:val="-2"/>
          <w:szCs w:val="20"/>
        </w:rPr>
        <w:t>herhaling</w:t>
      </w:r>
      <w:r w:rsidRPr="00BE0196">
        <w:rPr>
          <w:rFonts w:cs="Times New Roman"/>
          <w:spacing w:val="-2"/>
          <w:szCs w:val="20"/>
        </w:rPr>
        <w:t xml:space="preserve"> is van wat in het overige van het boek [of in andere geschriften van de Bijbel] al eens is of wordt genoemd.</w:t>
      </w:r>
    </w:p>
    <w:p w:rsidR="004F5909" w:rsidRDefault="004F5909"/>
    <w:sectPr w:rsidR="004F5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MingLiU-ExtB">
    <w:panose1 w:val="02020500000000000000"/>
    <w:charset w:val="88"/>
    <w:family w:val="roman"/>
    <w:pitch w:val="variable"/>
    <w:sig w:usb0="8000002F" w:usb1="0A080008" w:usb2="00000010" w:usb3="00000000" w:csb0="00100001" w:csb1="00000000"/>
  </w:font>
  <w:font w:name="CG Times 10pt">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B8"/>
    <w:rsid w:val="001F3161"/>
    <w:rsid w:val="00316C6A"/>
    <w:rsid w:val="003A20B8"/>
    <w:rsid w:val="004B6A87"/>
    <w:rsid w:val="004F5909"/>
    <w:rsid w:val="005B4FF7"/>
    <w:rsid w:val="006A7DFA"/>
    <w:rsid w:val="006F19E6"/>
    <w:rsid w:val="008B31B9"/>
    <w:rsid w:val="00C7613B"/>
    <w:rsid w:val="00CA134D"/>
    <w:rsid w:val="00D84BC0"/>
    <w:rsid w:val="00E51FFB"/>
    <w:rsid w:val="00EB623F"/>
    <w:rsid w:val="00F27B0E"/>
    <w:rsid w:val="00F51B57"/>
    <w:rsid w:val="00FD36E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20B8"/>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20B8"/>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cp:revision>
  <dcterms:created xsi:type="dcterms:W3CDTF">2021-08-17T19:22:00Z</dcterms:created>
  <dcterms:modified xsi:type="dcterms:W3CDTF">2021-08-17T19:22:00Z</dcterms:modified>
</cp:coreProperties>
</file>